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44" w:rsidRDefault="00CF4744" w:rsidP="0084203B">
      <w:pP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699" w:rsidRDefault="00C32486" w:rsidP="007A66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4.55pt;margin-top:-94.95pt;width:872.25pt;height:872.25pt;z-index:-251657728;mso-position-horizontal-relative:text;mso-position-vertical-relative:text">
            <v:imagedata r:id="rId7" o:title="fon_53"/>
          </v:shape>
        </w:pict>
      </w:r>
      <w:r w:rsidR="00C54478"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84203B" w:rsidRPr="008420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АМЯТКА БЕЗОПАСНОГО ПОВЕДЕНИЯ </w:t>
      </w:r>
    </w:p>
    <w:p w:rsidR="007917AB" w:rsidRPr="0084203B" w:rsidRDefault="0084203B" w:rsidP="007A6699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НА ЗИМНИХ КАНИКУЛАХ</w:t>
      </w:r>
    </w:p>
    <w:p w:rsidR="00C54478" w:rsidRPr="0084203B" w:rsidRDefault="00C54478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84203B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Встреча Нового года</w:t>
      </w:r>
    </w:p>
    <w:p w:rsidR="001538E9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лка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устанавливается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устойчивой подставке. Ветки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лки должны находиться на расстоянии не менее 1 метра от стен и потолков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Не устанавливайте ёлку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вблизи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отопительных приборов.</w:t>
      </w:r>
    </w:p>
    <w:p w:rsidR="00C54478" w:rsidRPr="00EE3714" w:rsidRDefault="00C5447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Для украшения можно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использовать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только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исправные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электрические гирлянды заводского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изготовления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15224B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Запрещается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украшать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лку свеч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ами, ватой, игрушками из бумаги и другими изделиями из горючих материалов,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зажигать на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лке  и возле нее бенгальские огни,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петарды,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пользоваться хлопушками.</w:t>
      </w:r>
    </w:p>
    <w:p w:rsidR="00B92991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Категорически запрещается пользоваться пиротехническими изделиями в помещении.</w:t>
      </w:r>
    </w:p>
    <w:p w:rsidR="007C4608" w:rsidRPr="00EE3714" w:rsidRDefault="007C460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Детям запрещается использовать пиротехнику без участия взрослых.</w:t>
      </w:r>
    </w:p>
    <w:p w:rsidR="00C54478" w:rsidRPr="00EE3714" w:rsidRDefault="00444366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рискуйте покупать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пиротехник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уличных прилавках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Отдавайте предпочтение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официальны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 местам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продажи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Проверяй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сертификаты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безопасности и сроки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годности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пиротехники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перед покупкой.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Неукоснительно соблюдай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инструкции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по использованию пиротехники.</w:t>
      </w:r>
    </w:p>
    <w:p w:rsidR="00C54478" w:rsidRPr="00EE3714" w:rsidRDefault="0015224B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Правила дорожного  движения</w:t>
      </w:r>
    </w:p>
    <w:p w:rsidR="00444366" w:rsidRPr="00EE3714" w:rsidRDefault="00444366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 ухудшается в снегопад. Будьте крайне внимательными  – водитель может вас не увидеть, даже если вы  переходите дорогу по пешеходному переходу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на зеленый сигнал св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етофора.</w:t>
      </w:r>
    </w:p>
    <w:p w:rsidR="007C4608" w:rsidRPr="00EE3714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Подош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ли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 дороге 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останови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сь,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чтоб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оценить дорожную обстановку. Помните: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переходить дорогу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можно,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только если нет опасности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7C4608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Зимой тем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неет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рано 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ухудшается 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всегда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одежде светоотражающие элементы.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движении по дорогам не 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наушниками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</w:p>
    <w:p w:rsidR="00CF4744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 гололед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нескользящую обувь, при падении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последующем недомогании (боль, головокружение, тошнота и т.д.)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обращай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тесь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 </w:t>
      </w:r>
      <w:proofErr w:type="spellStart"/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авмпункт</w:t>
      </w:r>
      <w:proofErr w:type="spellEnd"/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1F30CC" w:rsidRPr="00EE3714" w:rsidRDefault="001F30CC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Выбирай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безопасное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 специально оборудованное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место для игр и развлечений. Катай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лыжах, коньках, сноуборде, санках вдали от прое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зжей части – там, где нет машин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444366" w:rsidRPr="00EE3714" w:rsidRDefault="00CF4744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по железнодорожным путям – это опасно! Переходи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железнодорожные пути в строго отведённых для этого местах</w:t>
      </w:r>
      <w:proofErr w:type="gramStart"/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proofErr w:type="gramEnd"/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 пользуйтесь наушниками!</w:t>
      </w:r>
    </w:p>
    <w:p w:rsidR="007C4608" w:rsidRPr="00444366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проезде в пригородных поезда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х соблюдай</w:t>
      </w:r>
      <w:r w:rsidR="00F605C0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правила общественного поведения. </w:t>
      </w:r>
    </w:p>
    <w:p w:rsidR="007C4608" w:rsidRPr="0084203B" w:rsidRDefault="00CF4744" w:rsidP="00CF4744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-626745</wp:posOffset>
            </wp:positionV>
            <wp:extent cx="11077575" cy="11077575"/>
            <wp:effectExtent l="0" t="0" r="9525" b="9525"/>
            <wp:wrapNone/>
            <wp:docPr id="2" name="Рисунок 2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71" w:rsidRPr="00EE3714" w:rsidRDefault="00EE3714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noProof/>
          <w:color w:val="0F243E" w:themeColor="text2" w:themeShade="80"/>
          <w:sz w:val="27"/>
          <w:szCs w:val="27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46A25C26" wp14:editId="5DB602CE">
            <wp:simplePos x="0" y="0"/>
            <wp:positionH relativeFrom="column">
              <wp:posOffset>-1529715</wp:posOffset>
            </wp:positionH>
            <wp:positionV relativeFrom="paragraph">
              <wp:posOffset>-190500</wp:posOffset>
            </wp:positionV>
            <wp:extent cx="11077575" cy="11077575"/>
            <wp:effectExtent l="0" t="0" r="9525" b="9525"/>
            <wp:wrapNone/>
            <wp:docPr id="1" name="Рисунок 1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7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на водоемах</w:t>
      </w:r>
      <w:r w:rsidR="00B9299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:</w:t>
      </w:r>
    </w:p>
    <w:p w:rsidR="00117CB6" w:rsidRPr="00EE3714" w:rsidRDefault="00117CB6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Выходить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зимой на водоемы и речки, покрытые льдом, нельзя! </w:t>
      </w:r>
    </w:p>
    <w:p w:rsidR="00EE3714" w:rsidRPr="00EE3714" w:rsidRDefault="00EE3714" w:rsidP="00EE3714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Нельзя скатываться на лед с обрывистых берегов,  даже заметив  впереди пролом</w:t>
      </w:r>
      <w:proofErr w:type="gramStart"/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proofErr w:type="gramEnd"/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можете не успеть свернуть в сторону.</w:t>
      </w:r>
    </w:p>
    <w:p w:rsidR="00CF4744" w:rsidRPr="00EE3714" w:rsidRDefault="007C4608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вдруг оказал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ись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льду на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лыжах или коньках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: </w:t>
      </w:r>
    </w:p>
    <w:p w:rsidR="00407D90" w:rsidRPr="00EE3714" w:rsidRDefault="00407D90" w:rsidP="007A66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прекратите движение и аккуратно возвращайтесь на берег; </w:t>
      </w:r>
    </w:p>
    <w:p w:rsidR="007A6699" w:rsidRDefault="009F4371" w:rsidP="007A669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ду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темное пятно –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обойдите это место, здесь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тонкий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лед.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9F4371" w:rsidRPr="007A6699" w:rsidRDefault="00117CB6" w:rsidP="007A6699">
      <w:pPr>
        <w:ind w:left="-709" w:right="709" w:firstLine="709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Особенно осторожным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быть в местах  быстрого течения </w:t>
      </w:r>
      <w:r w:rsidR="00407D9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реки, вблизи выступающих на поверхност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кустов, осоки, где ручьи впадают в водоемы, выходят родники и т.п.</w:t>
      </w:r>
      <w:r w:rsidR="007C4608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9F4371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Если на запоро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шенн</w:t>
      </w:r>
      <w:r w:rsidR="002C134B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ой снегом поверхности водоема 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види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чистое место – здесь может быть полынья.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собирае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перейти через реку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по лыжне или тропинке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 лыжах, то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отстегнуть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крепление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лыж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503CC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накидывать</w:t>
      </w:r>
      <w:r w:rsidR="00503CC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петли палок на кисти рук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рюкзак повесить на одно плечо.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по льду через водоем идут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несколько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человек,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расстоянии не менее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пяти метров друг от дру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га.</w:t>
      </w:r>
    </w:p>
    <w:p w:rsidR="006A5712" w:rsidRPr="00EE3714" w:rsidRDefault="003E53DA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Если 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в</w:t>
      </w: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ы провали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лись</w:t>
      </w:r>
      <w:r w:rsidR="002C134B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  </w:t>
      </w:r>
      <w:r w:rsidR="006A5712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под лед:</w:t>
      </w:r>
    </w:p>
    <w:p w:rsidR="006A5712" w:rsidRPr="00EE3714" w:rsidRDefault="00117CB6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Надо действовать быстро и решительно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помощь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17CB6" w:rsidRPr="00EE3714" w:rsidRDefault="002C134B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Пробуй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выбраться на прочный лед: широко расставив руки,  пытай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удержаться на поверх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ности льда, без резких движений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стара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выползти на  твердый лед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538E9" w:rsidRPr="00EE3714" w:rsidRDefault="00A75E62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Следуйте  рекомендации: о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пираясь локтями на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лед, приводи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тело в горизонтальное положение, в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ыноси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лед ногу, ближайшую к кромке льда, затем другую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п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оворачиваясь на спину, выбирай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ся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из пролома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EE3714" w:rsidRPr="00EE3714" w:rsidRDefault="00117CB6" w:rsidP="00EE3714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Оказавшись на прочном льду,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отползти от пролома подальше, двигаясь в ту сторону, откуда приш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ли</w:t>
      </w:r>
      <w:proofErr w:type="gramStart"/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proofErr w:type="gramEnd"/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EE371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прекращайте движение, зовите громко на помощь и по возможности обратитесь в медицинское учреждение (скорую помощь) или полицию. </w:t>
      </w:r>
    </w:p>
    <w:p w:rsidR="002C134B" w:rsidRPr="00EE3714" w:rsidRDefault="002C134B" w:rsidP="002C134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в лесу: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Без сопровождения взрослых гулять в лесу нельзя.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Перед прогулкой в лес убеди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что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ваши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мобильны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телефон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заряжен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 а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ваша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одежда и обувь соответствуют погодным условиям, вы сообщили близким родственникам о предстоящей прогулке в лес.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Планировать посещение леса необходимо таким образом, чтобы вернуться домой до начала вечерних сумерек</w:t>
      </w:r>
      <w:bookmarkStart w:id="0" w:name="_GoBack"/>
      <w:bookmarkEnd w:id="0"/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2C134B" w:rsidRDefault="002C134B" w:rsidP="002C134B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A5712" w:rsidRPr="0084203B" w:rsidRDefault="0084203B" w:rsidP="00B932C4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4203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Министерство образования и науки Самарской области</w:t>
      </w:r>
    </w:p>
    <w:sectPr w:rsidR="006A5712" w:rsidRPr="0084203B" w:rsidSect="00CF4744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0B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25F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C2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24A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1A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60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EA0"/>
    <w:multiLevelType w:val="hybridMultilevel"/>
    <w:tmpl w:val="98707C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57E7954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3365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5B2C"/>
    <w:multiLevelType w:val="hybridMultilevel"/>
    <w:tmpl w:val="7C9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2"/>
    <w:rsid w:val="000772EB"/>
    <w:rsid w:val="00117CB6"/>
    <w:rsid w:val="0015224B"/>
    <w:rsid w:val="001538E9"/>
    <w:rsid w:val="001F30CC"/>
    <w:rsid w:val="002C134B"/>
    <w:rsid w:val="003E53DA"/>
    <w:rsid w:val="00407D90"/>
    <w:rsid w:val="00444366"/>
    <w:rsid w:val="00503CC1"/>
    <w:rsid w:val="006359D0"/>
    <w:rsid w:val="006A5712"/>
    <w:rsid w:val="007917AB"/>
    <w:rsid w:val="007A6699"/>
    <w:rsid w:val="007C4608"/>
    <w:rsid w:val="0084203B"/>
    <w:rsid w:val="00913832"/>
    <w:rsid w:val="009E55B0"/>
    <w:rsid w:val="009F4371"/>
    <w:rsid w:val="00A75E62"/>
    <w:rsid w:val="00B705E3"/>
    <w:rsid w:val="00B84167"/>
    <w:rsid w:val="00B92991"/>
    <w:rsid w:val="00B932C4"/>
    <w:rsid w:val="00C32486"/>
    <w:rsid w:val="00C54478"/>
    <w:rsid w:val="00CA726F"/>
    <w:rsid w:val="00CF4744"/>
    <w:rsid w:val="00EE3714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DFB7-1F4B-4BEA-9498-3A14C0C8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Эльмера Абдулхаковна</dc:creator>
  <cp:keywords/>
  <dc:description/>
  <cp:lastModifiedBy>Елена Пинская</cp:lastModifiedBy>
  <cp:revision>16</cp:revision>
  <dcterms:created xsi:type="dcterms:W3CDTF">2020-12-21T08:08:00Z</dcterms:created>
  <dcterms:modified xsi:type="dcterms:W3CDTF">2020-12-22T10:43:00Z</dcterms:modified>
</cp:coreProperties>
</file>